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1FA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highlight w:val="none"/>
          <w:lang w:eastAsia="zh-CN"/>
        </w:rPr>
        <w:t>轮台县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highlight w:val="none"/>
          <w:lang w:val="en-US" w:eastAsia="zh-CN"/>
        </w:rPr>
        <w:t>2026年农业经营主体能力提升（农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highlight w:val="none"/>
          <w:lang w:val="zh-CN"/>
        </w:rPr>
        <w:t>业社会化服务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highlight w:val="none"/>
          <w:lang w:val="en-US"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highlight w:val="none"/>
          <w:lang w:val="zh-CN"/>
        </w:rPr>
        <w:t>项目验收方案</w:t>
      </w:r>
    </w:p>
    <w:p w14:paraId="70FB1208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一、总则</w:t>
      </w:r>
    </w:p>
    <w:p w14:paraId="0713D5F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（一）编制依据</w:t>
      </w:r>
    </w:p>
    <w:p w14:paraId="5DA6956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依据《自治区2026年农业经营主体能力提升（农业社会化服务）项目实施方案》（新农办经函〔2026〕55号）实施程序中项目验收相关要求，结合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巴州、轮台县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项目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实施方案的具体要求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，制定本验收方案。</w:t>
      </w:r>
    </w:p>
    <w:p w14:paraId="62B8F3C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（二）组织主体</w:t>
      </w:r>
    </w:p>
    <w:p w14:paraId="16865FE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由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轮台县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农业农村局牵头，成立项目专项验收小组，全权负责本次农业社会化服务项目验收组织、现场核查、资料审核、结果公示、问题处置全流程工作。</w:t>
      </w:r>
    </w:p>
    <w:p w14:paraId="63B154E9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（三）适用对象</w:t>
      </w:r>
    </w:p>
    <w:p w14:paraId="5646CFF6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参与实施轮台县2026年农业经营主体能力提升（农业社会化服务）项目的服务主体和经营主体。</w:t>
      </w:r>
    </w:p>
    <w:p w14:paraId="17A2E761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二、验收小组组建及职责</w:t>
      </w:r>
    </w:p>
    <w:p w14:paraId="7C27CC1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（一）人员组成</w:t>
      </w:r>
    </w:p>
    <w:p w14:paraId="3E46B03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验收小组总人数不少于3人，人员配置：</w:t>
      </w:r>
    </w:p>
    <w:p w14:paraId="1B7CDF3D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1.组长：市农业农村局分管领导，统筹验收整体工作，审定最终验收结论；</w:t>
      </w:r>
    </w:p>
    <w:p w14:paraId="2C4B2BA4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2.业务成员：市农经业务科室工作人员，负责资料审核、面积核算、台账核验；</w:t>
      </w:r>
    </w:p>
    <w:p w14:paraId="0D8154F1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3.基层代表：项目涉及村“两委”干部、随机抽取农户代表；</w:t>
      </w:r>
    </w:p>
    <w:p w14:paraId="3D108822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4.可选第三方人员：根据工作需要聘请第三方农业技术、财务机构人员参与抽验、实地核查。</w:t>
      </w:r>
    </w:p>
    <w:p w14:paraId="45AA2700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（二）小组核心职责</w:t>
      </w:r>
    </w:p>
    <w:p w14:paraId="3710657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1.严格执行本验收方案，统一验收尺度，规范验收程序、核查方式；</w:t>
      </w:r>
    </w:p>
    <w:p w14:paraId="178C6CF7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2.通过入户走访、实地地块核查双重方式开展核验；</w:t>
      </w:r>
    </w:p>
    <w:p w14:paraId="2DCA0D4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3.重点核查服务合同、作业确认单据、农户满意度、作业轨迹四大核心佐证材料，核实申报服务面积、田间作业质量真实性；</w:t>
      </w:r>
    </w:p>
    <w:p w14:paraId="166AD869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4.对面积、质量不达标的服务主体，作出取消财政补贴、追究违约责任处理；</w:t>
      </w:r>
    </w:p>
    <w:p w14:paraId="7ADB658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5.验收完成后统一组织验收结果乡镇、村级公示；</w:t>
      </w:r>
    </w:p>
    <w:p w14:paraId="3BCCC84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6.若引入第三方参与验收，对第三方核验流程、抽查比例、核验资料全程规范监管。</w:t>
      </w:r>
    </w:p>
    <w:p w14:paraId="474FA643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三、验收方案核心内容</w:t>
      </w:r>
    </w:p>
    <w:p w14:paraId="0129209E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（一）验收程序和方式</w:t>
      </w:r>
    </w:p>
    <w:p w14:paraId="130F85B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1.验收程序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合作社自查提交验收申请→市农业农村局资料初审→实地地块核查+入户调查同步开展→问题汇总反馈→限期整改（存在问题时）→整改复验→出具验收结论→镇村两级公示→资料归档上报、申请资金拨付。</w:t>
      </w:r>
    </w:p>
    <w:p w14:paraId="4AFE3D72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2.验收方式实行实地地块现场核查+农户入户调查+书面档案资料审核三位一体验收模式；如需第三方参与验收，第三方仅按规定比例抽验，全程接受市农业农村局监督管理。</w:t>
      </w:r>
    </w:p>
    <w:p w14:paraId="4BCA3CCD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（二）面积核实方法</w:t>
      </w:r>
    </w:p>
    <w:p w14:paraId="3D25797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1.台账核对法：核对托管合同登记面积、分户台账登记作业面积、各环节作业确认单登记面积；</w:t>
      </w:r>
    </w:p>
    <w:p w14:paraId="6B946466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2.轨迹核验法：调取作业农机作业轨迹数据，以轨迹覆盖区域作为核定有效作业面积核心依据；</w:t>
      </w:r>
    </w:p>
    <w:p w14:paraId="2D411FB4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3.实地丈量法：对抽查地块现场丈量、四至核对，核算实际作业面积；</w:t>
      </w:r>
    </w:p>
    <w:p w14:paraId="1322ED8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4.折算规则：全环节耕、种、防、收托管服务面积按100%折算补助任务面积；单一环节托管按照自治区文件规定权重折算面积；同一地块、同一作物不得重复核算补助面积。</w:t>
      </w:r>
    </w:p>
    <w:p w14:paraId="78F1227F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（三）验收完成时限</w:t>
      </w:r>
    </w:p>
    <w:p w14:paraId="28E1CF34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1.合作社全部作业完工、完成内部自查后，5个工作日内向市农业农村局提交验收申请；</w:t>
      </w:r>
    </w:p>
    <w:p w14:paraId="17FF9881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2.市农业农村局收到申请后3个工作日内完成资料初审；</w:t>
      </w:r>
    </w:p>
    <w:p w14:paraId="3A64E08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3.初审合格后5个工作日内完成实地核查、入户走访；</w:t>
      </w:r>
    </w:p>
    <w:p w14:paraId="6E93FAFD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4.存在整改问题的，合作社整改期限最长7个工作日，整改完成后3个工作日内完成复验；</w:t>
      </w:r>
    </w:p>
    <w:p w14:paraId="416CCBD6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5.复验合格后3个工作日内出具验收意见，同步启动不少于5个工作日公示；</w:t>
      </w:r>
    </w:p>
    <w:p w14:paraId="4F76E64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6.全部验收、公示流程需在2026年11月30日前全部完成，确保按期报送项目总结及绩效材料。</w:t>
      </w:r>
    </w:p>
    <w:p w14:paraId="4A358BAF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（四）抽查入户率、地块抽查比例</w:t>
      </w:r>
    </w:p>
    <w:p w14:paraId="1DE90C7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1.入户抽查比例：随机抽取项目内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0%及以上服务农户开展入户调查，不足5户的全部走访；</w:t>
      </w:r>
    </w:p>
    <w:p w14:paraId="6B62F5F9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2.地块抽查比例：随机抽取不低于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0%托管地块实地查看作业质量、丈量面积；</w:t>
      </w:r>
    </w:p>
    <w:p w14:paraId="49FA7962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3.第三方参与验收抽验比例：第三方仅负责不超过总任务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0%地块抽查，剩余地块由市农业农村局验收小组自行核验，杜绝第三方全权验收。</w:t>
      </w:r>
    </w:p>
    <w:p w14:paraId="3D82328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四、重点核查内容</w:t>
      </w:r>
    </w:p>
    <w:p w14:paraId="0ED40927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严格围绕四大核心资料，核验服务面积、服务质量两项核心指标：</w:t>
      </w:r>
    </w:p>
    <w:p w14:paraId="28959B6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（一）服务合同核查</w:t>
      </w:r>
    </w:p>
    <w:p w14:paraId="7ABB468D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1.是否统一使用官方农业生产托管示范合同，无口头协议；</w:t>
      </w:r>
    </w:p>
    <w:p w14:paraId="4C09FC02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2.合同完整载明地块信息、托管面积、作业内容、服务价格、补助标准、质量要求、双方权责；</w:t>
      </w:r>
    </w:p>
    <w:p w14:paraId="095CE178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3.全部合同按要求报送市农业农村局备案。</w:t>
      </w:r>
    </w:p>
    <w:p w14:paraId="2AE9D41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（二）作业确认单据核查</w:t>
      </w:r>
    </w:p>
    <w:p w14:paraId="69623C5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耕、种、防、收每一个作业环节均填写规范作业确认单，由服务主体、农机手、农户三方签字确认，无代签、补签、伪造单据，单据登记面积与实际作业地块匹配。</w:t>
      </w:r>
    </w:p>
    <w:p w14:paraId="3594FBF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（三）农户满意度核查</w:t>
      </w:r>
    </w:p>
    <w:p w14:paraId="78B78D0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入户现场填写农户满意度调查表，问询农户作业完成情况、服务质量、政策知晓情况，记录农户投诉、意见，满意度作为验收重要判定依据。</w:t>
      </w:r>
    </w:p>
    <w:p w14:paraId="38FEA28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（四）农机作业轨迹核查</w:t>
      </w:r>
    </w:p>
    <w:p w14:paraId="30FC3D7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参与项目作业农机全部安装北斗监测终端，完整留存各环节作业轨迹图片、后台数据，轨迹覆盖区域与申报地块、确认单登记面积一一对应，无虚假轨迹、缺失轨迹。</w:t>
      </w:r>
    </w:p>
    <w:p w14:paraId="1B35BF44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（五）服务质量核查</w:t>
      </w:r>
    </w:p>
    <w:p w14:paraId="3C5C675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对照小麦托管作业标准，现场核查耕整地深度、播种参数、植保作业规范、收割损失率、留茬高度等指标，判定作业质量是否达标。</w:t>
      </w:r>
    </w:p>
    <w:p w14:paraId="0D0D77E4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五、验收处置规则</w:t>
      </w:r>
    </w:p>
    <w:p w14:paraId="3AD7ABA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1.服务面积不达标：实地核验有效作业面积与申报面积偏差过大，或存在虚构地块、重复申报面积，直接取消全部财政补贴资格，按照托管合同约定追究合作社违约责任；</w:t>
      </w:r>
    </w:p>
    <w:p w14:paraId="6994A35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2.服务质量不达标：抽查地块大面积作业指标不符合技术标准，且拒不返工整改的，取消对应不合格地块补助，情节严重的全额取消补贴，追究违约责任；</w:t>
      </w:r>
    </w:p>
    <w:p w14:paraId="18F9B674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3.资料造假、轨迹伪造、确认单虚假签字：直接不予通过验收，取消全部补贴，纳入服务主体黑名单，5年内不得承接同类项目；</w:t>
      </w:r>
    </w:p>
    <w:p w14:paraId="0738CFE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4.轻微瑕疵：仅资料填写不规范、少量照片缺失等非实质性问题，限期整改，整改合格后方可通过验收。</w:t>
      </w:r>
    </w:p>
    <w:p w14:paraId="5C779E38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六、验收结果公示要求</w:t>
      </w:r>
    </w:p>
    <w:p w14:paraId="5D580CA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项目验收初步结论形成后，须在项目所属乡镇人民政府公告栏、各涉及行政村公示栏同步开展线下公示，同步通过政府线上平台线上公示，公示期限不少于5个工作日。公示内容包含：项目名称、服务主体、服务农户名单、申报面积、验收核定有效面积、验收初步结论、监督举报电话，主动接受群众、社会监督。公示期间收到有效异议的，验收小组重新复核核查。</w:t>
      </w:r>
    </w:p>
    <w:p w14:paraId="1DB960CB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七、第三方验收管理规范</w:t>
      </w:r>
    </w:p>
    <w:p w14:paraId="61497B7D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若聘请第三方机构参与本次项目抽验，严格落实以下管理要求：</w:t>
      </w:r>
    </w:p>
    <w:p w14:paraId="7841B29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1.第三方仅承担按比例抽验任务，不独立出具最终验收结论，最终验收意见由市农业农村局验收小组审定；</w:t>
      </w:r>
    </w:p>
    <w:p w14:paraId="1A5F400D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2.验收前签订第三方服务协议，明确抽查地块比例、核验标准、工作纪律，严禁第三方与服务主体串通弄虚作假；</w:t>
      </w:r>
    </w:p>
    <w:p w14:paraId="2BB0B1E1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3.市农业农村局全程派员跟随第三方开展实地核查，同步留存影像、文字记录；</w:t>
      </w:r>
    </w:p>
    <w:p w14:paraId="3138B6D7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4.第三方提交全部抽验原始记录、现场照片、丈量数据，作为验收归档必备资料。</w:t>
      </w:r>
    </w:p>
    <w:p w14:paraId="434F9B24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八、验收资料归档</w:t>
      </w:r>
    </w:p>
    <w:p w14:paraId="6B6219D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验收全部流程资料统一由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轮台县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农业农村局整理装订存档，包含：验收方案、验收申请、全套托管合同、作业确认单、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作业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轨迹截图、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农户验收抽查表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、第三方抽验材料（如有）、验收意见书、公示照片及公示截图、整改资料（如有），纸质档案、电子档案同步留存3年以上，作为上级督查、审计备查材料。</w:t>
      </w:r>
    </w:p>
    <w:p w14:paraId="5A18DADF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九、附则</w:t>
      </w:r>
    </w:p>
    <w:p w14:paraId="79EEB28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1.本方案由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轮台县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农业农村局负责解释；</w:t>
      </w:r>
    </w:p>
    <w:p w14:paraId="08D98BB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2.本方案严格遵照自治区2026年农业社会化服务项目实施方案验收管理要求执行；</w:t>
      </w:r>
    </w:p>
    <w:p w14:paraId="1C302600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3.本方案自印发之日起实施。</w:t>
      </w:r>
    </w:p>
    <w:p w14:paraId="5B4509FF">
      <w:pPr>
        <w:pStyle w:val="2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E2DC737">
      <w:pPr>
        <w:pStyle w:val="3"/>
        <w:numPr>
          <w:ilvl w:val="0"/>
          <w:numId w:val="0"/>
        </w:numPr>
        <w:rPr>
          <w:rFonts w:hint="eastAsia"/>
        </w:rPr>
      </w:pPr>
    </w:p>
    <w:p w14:paraId="782B10F0">
      <w:pPr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轮台县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农业农村局</w:t>
      </w:r>
    </w:p>
    <w:p w14:paraId="50B7D71D">
      <w:pPr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2026年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XX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XX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</w:t>
      </w:r>
    </w:p>
    <w:p w14:paraId="13382E79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D804870-4671-42C7-BFAF-DB6DDC943D3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FD4808C-6354-4A56-83B3-0F69DB015CE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583EB"/>
    <w:multiLevelType w:val="singleLevel"/>
    <w:tmpl w:val="0D3583EB"/>
    <w:lvl w:ilvl="0" w:tentative="0">
      <w:start w:val="1"/>
      <w:numFmt w:val="decimal"/>
      <w:pStyle w:val="3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15AA1"/>
    <w:rsid w:val="0F3375A2"/>
    <w:rsid w:val="142676D5"/>
    <w:rsid w:val="1CF578F2"/>
    <w:rsid w:val="21CB7A2B"/>
    <w:rsid w:val="41724FD5"/>
    <w:rsid w:val="418A5B46"/>
    <w:rsid w:val="4FF9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leftChars="200"/>
      <w:outlineLvl w:val="3"/>
    </w:pPr>
    <w:rPr>
      <w:rFonts w:ascii="Arial" w:hAnsi="Arial" w:eastAsia="宋体"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hint="eastAsia" w:ascii="宋体" w:hAnsi="Courier New"/>
      <w:szCs w:val="21"/>
    </w:rPr>
  </w:style>
  <w:style w:type="paragraph" w:styleId="3">
    <w:name w:val="List Number 5"/>
    <w:basedOn w:val="1"/>
    <w:uiPriority w:val="0"/>
    <w:pPr>
      <w:numPr>
        <w:ilvl w:val="0"/>
        <w:numId w:val="1"/>
      </w:numPr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2694</Words>
  <Characters>2767</Characters>
  <Lines>0</Lines>
  <Paragraphs>0</Paragraphs>
  <TotalTime>9</TotalTime>
  <ScaleCrop>false</ScaleCrop>
  <LinksUpToDate>false</LinksUpToDate>
  <CharactersWithSpaces>2767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2024-09-08T02:32:00Z</dcterms:created>
  <dc:creator>Administrator</dc:creator>
  <cp:lastModifiedBy>刘刚</cp:lastModifiedBy>
  <dcterms:modified xsi:type="dcterms:W3CDTF">2026-07-30T10:21:36Z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9C8412E1D94147F7B61512AAFDCC9258_12</vt:lpwstr>
  </property>
  <property fmtid="{D5CDD505-2E9C-101B-9397-08002B2CF9AE}" pid="4" name="KSOTemplateDocerSaveRecord">
    <vt:lpwstr>eyJoZGlkIjoiNGFiMWQ1NmQ0MGU4ODg4OGY2NDk2ODg0MDlhZTc0YjQiLCJ1c2VySWQiOiIzMzcyNzYwMDMifQ==</vt:lpwstr>
  </property>
</Properties>
</file>